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5E5E02" w14:textId="6E61938A" w:rsidR="006C3E1B" w:rsidRDefault="006C3E1B" w:rsidP="001D5F6F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AMAZONE koncentruje się na zrównoważonym wzroście</w:t>
      </w:r>
    </w:p>
    <w:p w14:paraId="04A5EAF0" w14:textId="06167CEA" w:rsidR="00734AFA" w:rsidRDefault="006A6254" w:rsidP="000C5EC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Grupa AMAZONE zamknęła rok gospodarczy 2024 z obrotami w wysokości 763 mln euro. Odpowiada to spadkowi obrotów o 10,4% względem poprzedniego roku, w którym osiągnięto rekordową wartość 852 mln euro. W porównaniu z obecną średnią w branży Grupa AMAZONE była w stanie utrzymać się na rynku na ponadprzeciętnym poziomie. Liczba pracowników na całym świecie pozostała na stałym poziomie około 2500.</w:t>
      </w:r>
    </w:p>
    <w:p w14:paraId="290CF968" w14:textId="073897E3" w:rsidR="006D1B97" w:rsidRPr="00573D74" w:rsidRDefault="007F0451" w:rsidP="00573D7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Pomimo spadku obrotów oraz w obliczu niepewności geopolitycznej i wstrząsów klimatycznych firma była w stanie utrzymać swoją siłę finansową i nadal dąży do zrównoważonego wzrostu. Silna aktywność eksportowa jest jednym z czynników, które się do tego przyczyniają. Eksport stanowi stabilne 80% całkowitych obrotów. Szczególnie dobrze radziły sobie rynki francuski, polski, hiszpański i chiński. Wraz z przejęciem brazylijskiej firmy MP AGRO, specjalizującej się w rozsiewaczach nawozów, pozyskano strategicznego partnera do dalszego rozwoju w Ameryce Południowej. „Trwające od dziesięcioleci relacje z naszymi partnerami handlowymi, rolnikami i usługodawcami na całym świecie w istotny sposób przyczyniają się do naszej stabilnej pozycji rynkowej. Ta ścisła wymiana umożliwia nam optymalizację łańcuchów zabiegów i oferowanie rozwiązań dostosowanych do potrzeb każdego gospodarstwa i regionu, od uprawy gleby i siewu po nawożenie i ochronę roślin” – wyjaśniają Christian Dreyer i dr Justus Dreyer (prezesi zarządu i właściciele Grupy AMAZONE). </w:t>
      </w:r>
    </w:p>
    <w:p w14:paraId="34CE1981" w14:textId="7DC5D22B" w:rsidR="00004E52" w:rsidRPr="00004E52" w:rsidRDefault="00AD0566" w:rsidP="00004E52">
      <w:pPr>
        <w:spacing w:after="120" w:line="360" w:lineRule="auto"/>
        <w:ind w:left="567" w:right="1695"/>
        <w:rPr>
          <w:rFonts w:ascii="Arial" w:hAnsi="Arial"/>
        </w:rPr>
      </w:pPr>
      <w:r>
        <w:rPr>
          <w:rFonts w:ascii="Arial" w:hAnsi="Arial"/>
        </w:rPr>
        <w:t xml:space="preserve">Strategia innowacji AMAZONE pozostaje kolejnym kluczowym czynnikiem sukcesu. Wydatki na badania i rozwój zostały zwiększone w 2024 roku. Inwestycje te umożliwiają utrzymanie wiodącej pozycji w zakresie przyszłych technologii, nawet w trudnych czasach. AMAZONE otrzymała w 2024 r. nagrodę międzybranżową od WirtschaftsWoche za swoje duże zdolności innowacyjne jako najbardziej innowacyjna firma średniej wielkości w Niemczech. „Naszym celem jest nie tylko zaspokajanie bieżących potrzeb naszych klientów, ale także rozpoznawanie wymagań przyszłości na wczesnym etapie i opracowywanie odpowiednich rozwiązań technicznych i usług </w:t>
      </w:r>
      <w:r>
        <w:rPr>
          <w:rFonts w:ascii="Arial" w:hAnsi="Arial"/>
        </w:rPr>
        <w:lastRenderedPageBreak/>
        <w:t>cyfrowych” – mówi Dreyers. W obliczu trudności spowodowanych zmianami klimatycznymi lub wymogami politycznymi w rolnictwie AMAZONE koncentruje się na cyfrowym rolnictwie precyzyjnym. Dokładnie dopasowane technologie do zabiegów zmiennych, pasowych i punktowych ułatwiają sprostanie zarówno wyzwaniom ekologicznym, jak i ekonomicznym. Jednocześnie wiele nowych produktów zostało z powodzeniem wprowadzonych na rynek międzynarodowy w ramach ofensywy innowacyjnej w dziedzinie technologii wielkopowierzchniowej. Na szczególną uwagę zasługują siewniki punktowe Precea o szerokości roboczej do 12 metrów, samojezdny opryskiwacz polowy Pantera 7004 z belką o szerokości do 48 metrów oraz siewnik Cirrus Grand o szerokości roboczej do 9 metrów, które są przeznaczone dla dużych gospodarstw rolnych i firm usługowych.</w:t>
      </w:r>
      <w:r w:rsidR="00004E52" w:rsidRPr="00004E52">
        <w:rPr>
          <w:rFonts w:ascii="Aptos" w:eastAsiaTheme="minorHAnsi" w:hAnsi="Aptos" w:cs="Aptos"/>
          <w:sz w:val="22"/>
          <w:szCs w:val="22"/>
          <w:lang w:eastAsia="en-US"/>
          <w14:ligatures w14:val="standardContextual"/>
        </w:rPr>
        <w:t xml:space="preserve"> </w:t>
      </w:r>
      <w:r w:rsidR="00004E52" w:rsidRPr="00004E52">
        <w:rPr>
          <w:rFonts w:ascii="Arial" w:hAnsi="Arial"/>
        </w:rPr>
        <w:t>Również półzawieszny płyg obrotowy Tyrok jest konstrukcją dla dużych wydajności powierzchniowych i przekonuje swoją uniwersalnością zastosowania zarówno w bruździe jak również  po caliźnie jako pług onland.</w:t>
      </w:r>
    </w:p>
    <w:p w14:paraId="58241867" w14:textId="61B527D4" w:rsidR="002447A9" w:rsidRPr="002447A9" w:rsidRDefault="002447A9" w:rsidP="002447A9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1CC2D44" w14:textId="741F55F0" w:rsidR="00BD3EF5" w:rsidRDefault="001A145D" w:rsidP="00E36C8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Aby wesprzeć organiczny wzrost firmy w długiej perspektywie, AMAZONE kontynuuje również realizację celu, jakim są inwestycje w rozbudowę mocy produkcyjnych. Obecnie zakład w Lipsku jest znacznie rozbudowywany, zarówno pod względem powierzchni hal, jak i magazynów zewnętrznych. Istniejące procesy produkcyjne i struktury logistyczne są stale modernizowane w celu spełnienia wymagań rynku i zwiększenia wydajności. W tym roku w Altmoorhausen powstaje najnowocześniejsze centrum szkoleniowe w zakresie obsługi sprzętu do ochrony roślin i innego sprzętu wielkogabarytowego. Ten projekt budowlany stanowi kolejny ważny krok w koncepcji Akademii AMAZONE mającej na celu promowanie specjalistycznej wiedzy i dalszy rozwój naszych partnerów handlowych. W obsłudze klientów duże znaczenie ma jeszcze intensywniejsza pomoc w obsłudze i stosowaniu coraz bardziej skomplikowanych maszyn i metod produkcji rolniczej poprzez usługi doradcze. W tym celu na farmie doświadczalnej Wambergen w pobliżu głównego zakładu w Hasbergen-Gaste przeprowadzono długoterminowe doświadczenia polowe.</w:t>
      </w:r>
    </w:p>
    <w:p w14:paraId="1D148BC9" w14:textId="2996D57A" w:rsidR="000A01F0" w:rsidRDefault="000C5C69" w:rsidP="001A4FB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>Chociaż globalne środowisko gospodarcze pozostaje obecnie wyzwaniem, AMAZONE uważa, że ma dobrą pozycję. W bieżącym pierwszym kwartale sytuacja w zakresie zamówień w Grupie AMAZONE napawa optymizmem. Właściciele oceniają pozytywnie długoterminowe perspektywy: „Ze względu na ciągłe zmiany technologiczne, coraz większe znaczenie metod produkcji oszczędzających zasoby i rosnącą globalną populację ludności, sektor techniki i rolniczej pozostaje systemowo istotnym elementem dostaw żywności. Dlatego z niecierpliwością czekamy na wiodące na świecie targi Agritechnica, które będą jednym z najważniejszych wydarzeń tego roku. Po raz kolejny zaprezentujemy tam międzynarodowej publiczności wiele innowacji w zakresie efektywnego i zrównoważonego rolnictwa”.</w:t>
      </w:r>
    </w:p>
    <w:p w14:paraId="3C97F368" w14:textId="77777777" w:rsidR="001A7DBD" w:rsidRDefault="001A7DBD" w:rsidP="001A4FB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4AB5B67" w14:textId="77777777" w:rsidR="001A7DBD" w:rsidRDefault="001A7DBD" w:rsidP="001A4FB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90441D3" w14:textId="14A724A0" w:rsidR="001A7DBD" w:rsidRDefault="001A7DBD" w:rsidP="001A4FB1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B34BEC0" wp14:editId="2A47B6E6">
            <wp:extent cx="5400000" cy="4055250"/>
            <wp:effectExtent l="0" t="0" r="0" b="2540"/>
            <wp:docPr id="996087302" name="Grafik 1" descr="Ein Bild, das Kleidung, Person, draußen, Gebäud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087302" name="Grafik 1" descr="Ein Bild, das Kleidung, Person, draußen, Gebäude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05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C1939" w14:textId="7630938B" w:rsidR="004C557F" w:rsidRPr="00914D33" w:rsidRDefault="001A7DBD" w:rsidP="008210D2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Dr Justus Dreyer i Christian Dreyer, prezesi zarządu i właściciele Grupy AMAZONE.</w:t>
      </w:r>
      <w:r>
        <w:rPr>
          <w:rFonts w:ascii="Arial" w:hAnsi="Arial"/>
        </w:rPr>
        <w:br w:type="page"/>
      </w:r>
    </w:p>
    <w:p w14:paraId="44CDB227" w14:textId="364F2BD2" w:rsidR="00701999" w:rsidRDefault="004D1BF6" w:rsidP="00701999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53B5BDE5" wp14:editId="6196579A">
            <wp:extent cx="5400000" cy="3594375"/>
            <wp:effectExtent l="0" t="0" r="0" b="6350"/>
            <wp:docPr id="85039962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59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3850FF" w14:textId="6A200C9F" w:rsidR="00701999" w:rsidRPr="004138AC" w:rsidRDefault="00701999" w:rsidP="00701999">
      <w:pPr>
        <w:spacing w:after="120" w:line="360" w:lineRule="auto"/>
        <w:ind w:left="567" w:right="1695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 xml:space="preserve">AMAZONE oferuje kompleksowe koncepcje uprawy roli dla wydajnej i precyzyjnej produkcji roślinnej. </w:t>
      </w:r>
    </w:p>
    <w:p w14:paraId="7113A71F" w14:textId="77777777" w:rsidR="0026386F" w:rsidRDefault="0026386F" w:rsidP="00AC7D5A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</w:rPr>
        <w:drawing>
          <wp:inline distT="0" distB="0" distL="0" distR="0" wp14:anchorId="71C9D46C" wp14:editId="7A7309B1">
            <wp:extent cx="5400000" cy="3600000"/>
            <wp:effectExtent l="0" t="0" r="0" b="635"/>
            <wp:docPr id="2130015579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A4ACA1" w14:textId="57F10207" w:rsidR="0026386F" w:rsidRPr="0026386F" w:rsidRDefault="0026386F" w:rsidP="00AC7D5A">
      <w:pPr>
        <w:spacing w:after="120" w:line="360" w:lineRule="auto"/>
        <w:ind w:left="567" w:right="1695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W bruździe lub na caliźnie w celu ochrony gleby – AMAZONE Tyrok pracuje z maksymalną prędkością przy minimalnym zużyciu elementów roboczych.</w:t>
      </w:r>
    </w:p>
    <w:p w14:paraId="6F41113A" w14:textId="7B867A6D" w:rsidR="00AC7D5A" w:rsidRDefault="00AC7D5A" w:rsidP="00AC7D5A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B9D9B5F" wp14:editId="38907C31">
            <wp:extent cx="5400000" cy="3600000"/>
            <wp:effectExtent l="0" t="0" r="0" b="635"/>
            <wp:docPr id="211054800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D8397A" w14:textId="3E7596A3" w:rsidR="00AC7D5A" w:rsidRDefault="00AC7D5A" w:rsidP="00AC7D5A">
      <w:pPr>
        <w:spacing w:after="120" w:line="360" w:lineRule="auto"/>
        <w:ind w:left="567" w:right="1695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>Zaczepiany siewnik punktowy Precea-TCC firmy AMAZONE wyznacza wysokie standardy w zakresie precyzji, wydajności i intuicyjnej obsługi.</w:t>
      </w:r>
    </w:p>
    <w:p w14:paraId="688EC47F" w14:textId="77777777" w:rsidR="004138AC" w:rsidRDefault="00AC7D5A" w:rsidP="00AC7D5A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</w:rPr>
        <w:drawing>
          <wp:inline distT="0" distB="0" distL="0" distR="0" wp14:anchorId="7896C8A9" wp14:editId="7AE5ADAF">
            <wp:extent cx="5400000" cy="3587534"/>
            <wp:effectExtent l="0" t="0" r="0" b="0"/>
            <wp:docPr id="257077975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22" b="26119"/>
                    <a:stretch/>
                  </pic:blipFill>
                  <pic:spPr bwMode="auto">
                    <a:xfrm>
                      <a:off x="0" y="0"/>
                      <a:ext cx="5400000" cy="3587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209199" w14:textId="42CDDA31" w:rsidR="004A4E71" w:rsidRPr="004138AC" w:rsidRDefault="004138AC" w:rsidP="00AC7D5A">
      <w:pPr>
        <w:spacing w:after="120" w:line="360" w:lineRule="auto"/>
        <w:ind w:left="567" w:right="1695"/>
        <w:rPr>
          <w:rFonts w:ascii="Arial" w:hAnsi="Arial" w:cs="Arial"/>
          <w:bCs/>
          <w:sz w:val="22"/>
          <w:szCs w:val="22"/>
        </w:rPr>
      </w:pPr>
      <w:r>
        <w:rPr>
          <w:rFonts w:ascii="Arial" w:hAnsi="Arial"/>
          <w:sz w:val="22"/>
        </w:rPr>
        <w:t xml:space="preserve">Kosiarka samojezdna Profihopper firmy AMAZONE charakteryzuje się kompaktową budową umożliwiającą dużą zwrotność i łatwość obsługi podczas długiej pracy. </w:t>
      </w:r>
      <w:r>
        <w:rPr>
          <w:rFonts w:ascii="Arial" w:hAnsi="Arial"/>
          <w:sz w:val="22"/>
        </w:rPr>
        <w:br w:type="page"/>
      </w:r>
    </w:p>
    <w:p w14:paraId="69CF1EB2" w14:textId="77777777" w:rsidR="00A42ED2" w:rsidRDefault="00A42ED2" w:rsidP="00A42ED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49D98C6C" w14:textId="77777777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39ECEB71" w14:textId="697FEF8B" w:rsidR="00A42ED2" w:rsidRPr="00E12CE4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Firma AMAZONEN-WERKE H. Dreyer SE &amp; Co. KG z siedzibą w Hasbergen-Gaste, 49205, Niemcy, produkuje maszyny rolnicze i komunalne. Zarządzana przez właścicieli firma zatrudnia ponad 2500 osób w dziewięciu różnych zakładach produkcyjnych. Asortyment maszyn rolniczych obejmuje urządzenia do uprawy gleby, siewniki, rozsiewacze nawozów, opryskiwacze polowe i pielniki. Z uwagi na swoje doświadczenie firma AMAZONE jest dziś specjalistą w rolnictwie w zakresie „inteligentnej uprawy roślin”. Więcej informacji: </w:t>
      </w:r>
      <w:hyperlink r:id="rId13" w:history="1">
        <w:r w:rsidR="00004E52" w:rsidRPr="00472A79">
          <w:rPr>
            <w:rStyle w:val="Hyperlink"/>
            <w:rFonts w:ascii="Arial" w:hAnsi="Arial"/>
            <w:sz w:val="20"/>
          </w:rPr>
          <w:t>www.amazone.pl</w:t>
        </w:r>
      </w:hyperlink>
    </w:p>
    <w:p w14:paraId="51113095" w14:textId="77777777" w:rsidR="00A46482" w:rsidRDefault="00A42ED2" w:rsidP="000B2956">
      <w:pPr>
        <w:tabs>
          <w:tab w:val="left" w:pos="3550"/>
        </w:tabs>
        <w:spacing w:line="360" w:lineRule="auto"/>
        <w:ind w:left="567" w:right="1128"/>
      </w:pPr>
      <w:r>
        <w:rPr>
          <w:noProof/>
          <w:color w:val="0563C1"/>
        </w:rPr>
        <w:drawing>
          <wp:inline distT="0" distB="0" distL="0" distR="0" wp14:anchorId="1B819880" wp14:editId="55C42E35">
            <wp:extent cx="241300" cy="241300"/>
            <wp:effectExtent l="0" t="0" r="6350" b="6350"/>
            <wp:docPr id="13" name="Grafik 1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22D7A93" wp14:editId="05C432A5">
            <wp:extent cx="241300" cy="241300"/>
            <wp:effectExtent l="0" t="0" r="6350" b="6350"/>
            <wp:docPr id="12" name="Grafik 12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2D7A43B" wp14:editId="35C43F6E">
            <wp:extent cx="241300" cy="241300"/>
            <wp:effectExtent l="0" t="0" r="6350" b="6350"/>
            <wp:docPr id="11" name="Grafik 11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C22A30" wp14:editId="67D95B5C">
            <wp:extent cx="241300" cy="241300"/>
            <wp:effectExtent l="0" t="0" r="6350" b="6350"/>
            <wp:docPr id="10" name="Grafik 10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1892D627" wp14:editId="542E6810">
            <wp:extent cx="241300" cy="241300"/>
            <wp:effectExtent l="0" t="0" r="6350" b="6350"/>
            <wp:docPr id="7" name="Grafik 7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14:paraId="6746ABB7" w14:textId="77777777" w:rsidR="009D40E0" w:rsidRDefault="009D40E0" w:rsidP="000B2956">
      <w:pPr>
        <w:tabs>
          <w:tab w:val="left" w:pos="3550"/>
        </w:tabs>
        <w:spacing w:line="360" w:lineRule="auto"/>
        <w:ind w:left="567" w:right="1128"/>
      </w:pPr>
    </w:p>
    <w:p w14:paraId="2E42F48B" w14:textId="77777777" w:rsidR="009D40E0" w:rsidRPr="00D27732" w:rsidRDefault="009D40E0" w:rsidP="009D40E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Ilustracje, treść i dane techniczne są niezobowiązujące i mogą odbiegać od rzeczywistego wyposażenia. Stosuj się do obowiązujących na terenie danego kraju przepisów drogowych, włącznie z koniecznością uzyskania odpowiedniego zezwolenia. Należy sprawdzić dopuszczalne obciążenia osi i masę całkowitą ciągnika. Niektóre z podanych możliwości konfiguracji nie są dostępne w przypadku niektórych ciągników.</w:t>
      </w:r>
    </w:p>
    <w:p w14:paraId="4F0CDC18" w14:textId="77777777" w:rsidR="009D40E0" w:rsidRDefault="009D40E0" w:rsidP="000B295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9D40E0" w:rsidSect="006626AD">
      <w:headerReference w:type="default" r:id="rId29"/>
      <w:footerReference w:type="default" r:id="rId30"/>
      <w:pgSz w:w="11901" w:h="16840" w:code="9"/>
      <w:pgMar w:top="1701" w:right="567" w:bottom="1702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D00811" w14:textId="77777777" w:rsidR="008F74EF" w:rsidRDefault="008F74EF">
      <w:r>
        <w:separator/>
      </w:r>
    </w:p>
  </w:endnote>
  <w:endnote w:type="continuationSeparator" w:id="0">
    <w:p w14:paraId="25FBBF44" w14:textId="77777777" w:rsidR="008F74EF" w:rsidRDefault="008F74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Arial"/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6189D7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4F69DF04" wp14:editId="2B9D8308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2E84D20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F69DF04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72E84D20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54B896EE" wp14:editId="48831E2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D581DFC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69296588" wp14:editId="742913A8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1640928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6E3FA88" wp14:editId="530F1FD4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CF23994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Hasbergen-Gaste, Niemcy</w:t>
                          </w:r>
                        </w:p>
                        <w:p w14:paraId="3397BEC7" w14:textId="77777777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6E3FA88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3CF23994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Hasbergen-Gaste, Niemcy</w:t>
                    </w:r>
                  </w:p>
                  <w:p w14:paraId="3397BEC7" w14:textId="77777777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522009" w14:textId="77777777" w:rsidR="008F74EF" w:rsidRDefault="008F74EF">
      <w:r>
        <w:separator/>
      </w:r>
    </w:p>
  </w:footnote>
  <w:footnote w:type="continuationSeparator" w:id="0">
    <w:p w14:paraId="7BF56137" w14:textId="77777777" w:rsidR="008F74EF" w:rsidRDefault="008F74E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7B1ACA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5F5B0D81" wp14:editId="4321F989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644DB7D" w14:textId="7161D080" w:rsidR="004A4E71" w:rsidRPr="00E50E51" w:rsidRDefault="004A4E71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Komunikat prasowy – marzec 2025 r.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F5B0D81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0644DB7D" w14:textId="7161D080" w:rsidR="004A4E71" w:rsidRPr="00E50E51" w:rsidRDefault="004A4E71" w:rsidP="004A4E71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Komunikat prasowy – marzec 2025 r.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096ED749" wp14:editId="7C45CF2D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6ACFB34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1D29F260" wp14:editId="6D441E9F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2419430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9579A1E" wp14:editId="60C06184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8AC681E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Komunikat 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579A1E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48AC681E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2188331">
    <w:abstractNumId w:val="5"/>
  </w:num>
  <w:num w:numId="2" w16cid:durableId="174198297">
    <w:abstractNumId w:val="0"/>
  </w:num>
  <w:num w:numId="3" w16cid:durableId="1910768183">
    <w:abstractNumId w:val="2"/>
  </w:num>
  <w:num w:numId="4" w16cid:durableId="695468657">
    <w:abstractNumId w:val="3"/>
  </w:num>
  <w:num w:numId="5" w16cid:durableId="1365207413">
    <w:abstractNumId w:val="1"/>
  </w:num>
  <w:num w:numId="6" w16cid:durableId="168193113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74EF"/>
    <w:rsid w:val="000008BF"/>
    <w:rsid w:val="0000280B"/>
    <w:rsid w:val="00003E4F"/>
    <w:rsid w:val="000047C6"/>
    <w:rsid w:val="00004E52"/>
    <w:rsid w:val="00004FBD"/>
    <w:rsid w:val="000055DA"/>
    <w:rsid w:val="0000569A"/>
    <w:rsid w:val="00005750"/>
    <w:rsid w:val="000057B1"/>
    <w:rsid w:val="00005A76"/>
    <w:rsid w:val="00006782"/>
    <w:rsid w:val="000120F9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78C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BB3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3AE7"/>
    <w:rsid w:val="00064C64"/>
    <w:rsid w:val="00065CAA"/>
    <w:rsid w:val="00066F1F"/>
    <w:rsid w:val="00070765"/>
    <w:rsid w:val="00072139"/>
    <w:rsid w:val="0007256B"/>
    <w:rsid w:val="00072EC7"/>
    <w:rsid w:val="00073DE2"/>
    <w:rsid w:val="00074193"/>
    <w:rsid w:val="0007594F"/>
    <w:rsid w:val="00080817"/>
    <w:rsid w:val="000817FB"/>
    <w:rsid w:val="00084480"/>
    <w:rsid w:val="00085DC9"/>
    <w:rsid w:val="000938D4"/>
    <w:rsid w:val="0009438C"/>
    <w:rsid w:val="000944DD"/>
    <w:rsid w:val="00094B4F"/>
    <w:rsid w:val="00095B8B"/>
    <w:rsid w:val="00096E51"/>
    <w:rsid w:val="00096F27"/>
    <w:rsid w:val="000A01F0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EC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5C69"/>
    <w:rsid w:val="000C5ECC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65DA"/>
    <w:rsid w:val="000E771E"/>
    <w:rsid w:val="000F2EF4"/>
    <w:rsid w:val="000F451A"/>
    <w:rsid w:val="000F4829"/>
    <w:rsid w:val="000F4BDC"/>
    <w:rsid w:val="000F6051"/>
    <w:rsid w:val="000F680B"/>
    <w:rsid w:val="00100047"/>
    <w:rsid w:val="0010274B"/>
    <w:rsid w:val="00103228"/>
    <w:rsid w:val="00103E69"/>
    <w:rsid w:val="00105127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27C44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145D"/>
    <w:rsid w:val="001A3703"/>
    <w:rsid w:val="001A46AA"/>
    <w:rsid w:val="001A4CDA"/>
    <w:rsid w:val="001A4FB1"/>
    <w:rsid w:val="001A588C"/>
    <w:rsid w:val="001A5E5D"/>
    <w:rsid w:val="001A6A59"/>
    <w:rsid w:val="001A7DBD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06E"/>
    <w:rsid w:val="001C7171"/>
    <w:rsid w:val="001C79D7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6EDA"/>
    <w:rsid w:val="001E7DCB"/>
    <w:rsid w:val="001F0C4B"/>
    <w:rsid w:val="001F10DE"/>
    <w:rsid w:val="001F2C8E"/>
    <w:rsid w:val="001F3AF7"/>
    <w:rsid w:val="001F4939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7A9"/>
    <w:rsid w:val="0024492B"/>
    <w:rsid w:val="00245360"/>
    <w:rsid w:val="00247A14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287E"/>
    <w:rsid w:val="0026386F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4E0D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44FE"/>
    <w:rsid w:val="002C7462"/>
    <w:rsid w:val="002C7D08"/>
    <w:rsid w:val="002D0365"/>
    <w:rsid w:val="002D3B27"/>
    <w:rsid w:val="002D3FE0"/>
    <w:rsid w:val="002D4245"/>
    <w:rsid w:val="002D4394"/>
    <w:rsid w:val="002D542A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E41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76A"/>
    <w:rsid w:val="00353CEF"/>
    <w:rsid w:val="0035596C"/>
    <w:rsid w:val="00355C10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96C70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38AC"/>
    <w:rsid w:val="0041394E"/>
    <w:rsid w:val="0041402A"/>
    <w:rsid w:val="0041422C"/>
    <w:rsid w:val="004155DD"/>
    <w:rsid w:val="00415D98"/>
    <w:rsid w:val="00415F06"/>
    <w:rsid w:val="0041630E"/>
    <w:rsid w:val="00417474"/>
    <w:rsid w:val="00420DEA"/>
    <w:rsid w:val="0042193D"/>
    <w:rsid w:val="00423DFC"/>
    <w:rsid w:val="00425508"/>
    <w:rsid w:val="0043078F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1598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7F70"/>
    <w:rsid w:val="004C35A6"/>
    <w:rsid w:val="004C422B"/>
    <w:rsid w:val="004C549D"/>
    <w:rsid w:val="004C557F"/>
    <w:rsid w:val="004C61E9"/>
    <w:rsid w:val="004C7E4E"/>
    <w:rsid w:val="004D0790"/>
    <w:rsid w:val="004D1BF6"/>
    <w:rsid w:val="004D1DB1"/>
    <w:rsid w:val="004D45C7"/>
    <w:rsid w:val="004D4ED8"/>
    <w:rsid w:val="004D79A3"/>
    <w:rsid w:val="004D7DA0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4F1D"/>
    <w:rsid w:val="00565E15"/>
    <w:rsid w:val="00571396"/>
    <w:rsid w:val="00571488"/>
    <w:rsid w:val="00571C13"/>
    <w:rsid w:val="00571D8C"/>
    <w:rsid w:val="005729F4"/>
    <w:rsid w:val="00572D00"/>
    <w:rsid w:val="00573D74"/>
    <w:rsid w:val="00574F8C"/>
    <w:rsid w:val="005778C5"/>
    <w:rsid w:val="00577F08"/>
    <w:rsid w:val="00580534"/>
    <w:rsid w:val="00580557"/>
    <w:rsid w:val="00580C39"/>
    <w:rsid w:val="00581AB9"/>
    <w:rsid w:val="005822E8"/>
    <w:rsid w:val="00582445"/>
    <w:rsid w:val="00582BD3"/>
    <w:rsid w:val="005832CE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29A6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0C04"/>
    <w:rsid w:val="005E1500"/>
    <w:rsid w:val="005E2376"/>
    <w:rsid w:val="005E62F4"/>
    <w:rsid w:val="005E79F7"/>
    <w:rsid w:val="005F0AE3"/>
    <w:rsid w:val="005F0C40"/>
    <w:rsid w:val="005F12CA"/>
    <w:rsid w:val="005F16D2"/>
    <w:rsid w:val="005F18BD"/>
    <w:rsid w:val="005F7267"/>
    <w:rsid w:val="00601972"/>
    <w:rsid w:val="00603B80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2736"/>
    <w:rsid w:val="00623CB7"/>
    <w:rsid w:val="006276C3"/>
    <w:rsid w:val="00627F1D"/>
    <w:rsid w:val="00630959"/>
    <w:rsid w:val="00630F4C"/>
    <w:rsid w:val="00631089"/>
    <w:rsid w:val="00632B65"/>
    <w:rsid w:val="00633078"/>
    <w:rsid w:val="00634802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26AD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4BA4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FA5"/>
    <w:rsid w:val="006A6254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C3E1B"/>
    <w:rsid w:val="006D1B97"/>
    <w:rsid w:val="006D24A3"/>
    <w:rsid w:val="006D2A85"/>
    <w:rsid w:val="006D2F24"/>
    <w:rsid w:val="006D3129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4169"/>
    <w:rsid w:val="006F7755"/>
    <w:rsid w:val="006F7B0C"/>
    <w:rsid w:val="00700551"/>
    <w:rsid w:val="0070072F"/>
    <w:rsid w:val="007012B0"/>
    <w:rsid w:val="00701999"/>
    <w:rsid w:val="00701ABC"/>
    <w:rsid w:val="00703933"/>
    <w:rsid w:val="00706A1F"/>
    <w:rsid w:val="00706C81"/>
    <w:rsid w:val="007079EE"/>
    <w:rsid w:val="00714B45"/>
    <w:rsid w:val="00714E6E"/>
    <w:rsid w:val="0071508C"/>
    <w:rsid w:val="0071613C"/>
    <w:rsid w:val="00717BA7"/>
    <w:rsid w:val="007208B2"/>
    <w:rsid w:val="00720CA7"/>
    <w:rsid w:val="00721B1E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24EA"/>
    <w:rsid w:val="00732721"/>
    <w:rsid w:val="00732B0E"/>
    <w:rsid w:val="0073306A"/>
    <w:rsid w:val="00733603"/>
    <w:rsid w:val="007347B9"/>
    <w:rsid w:val="00734AFA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39FE"/>
    <w:rsid w:val="007671EC"/>
    <w:rsid w:val="00770F01"/>
    <w:rsid w:val="00771DA9"/>
    <w:rsid w:val="00776D54"/>
    <w:rsid w:val="00777913"/>
    <w:rsid w:val="0078043A"/>
    <w:rsid w:val="0078505E"/>
    <w:rsid w:val="007855C2"/>
    <w:rsid w:val="007868B2"/>
    <w:rsid w:val="00786F69"/>
    <w:rsid w:val="00790B9B"/>
    <w:rsid w:val="00792238"/>
    <w:rsid w:val="007943EC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57EF"/>
    <w:rsid w:val="007D69F3"/>
    <w:rsid w:val="007D6E77"/>
    <w:rsid w:val="007D758F"/>
    <w:rsid w:val="007E04C6"/>
    <w:rsid w:val="007E0615"/>
    <w:rsid w:val="007E1B2B"/>
    <w:rsid w:val="007E751A"/>
    <w:rsid w:val="007E7614"/>
    <w:rsid w:val="007E7615"/>
    <w:rsid w:val="007F0451"/>
    <w:rsid w:val="007F0C2A"/>
    <w:rsid w:val="007F1B2A"/>
    <w:rsid w:val="007F20CF"/>
    <w:rsid w:val="007F2947"/>
    <w:rsid w:val="007F6027"/>
    <w:rsid w:val="007F60DA"/>
    <w:rsid w:val="007F6F5B"/>
    <w:rsid w:val="007F7695"/>
    <w:rsid w:val="0080288D"/>
    <w:rsid w:val="00802D08"/>
    <w:rsid w:val="008059F7"/>
    <w:rsid w:val="008063E3"/>
    <w:rsid w:val="008069D3"/>
    <w:rsid w:val="00814E24"/>
    <w:rsid w:val="00816CEF"/>
    <w:rsid w:val="008173EB"/>
    <w:rsid w:val="00817CEB"/>
    <w:rsid w:val="0082106F"/>
    <w:rsid w:val="008210D2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4602"/>
    <w:rsid w:val="00855B27"/>
    <w:rsid w:val="008561B4"/>
    <w:rsid w:val="00857812"/>
    <w:rsid w:val="008579CE"/>
    <w:rsid w:val="0086119A"/>
    <w:rsid w:val="00861E30"/>
    <w:rsid w:val="008629E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65C0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3ED9"/>
    <w:rsid w:val="00895458"/>
    <w:rsid w:val="00897C79"/>
    <w:rsid w:val="008A0983"/>
    <w:rsid w:val="008A0EE5"/>
    <w:rsid w:val="008A414C"/>
    <w:rsid w:val="008A7806"/>
    <w:rsid w:val="008A7EE2"/>
    <w:rsid w:val="008B0A0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67D1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4EF"/>
    <w:rsid w:val="008F7B54"/>
    <w:rsid w:val="00903BD1"/>
    <w:rsid w:val="009056AA"/>
    <w:rsid w:val="00910A7E"/>
    <w:rsid w:val="00911D0D"/>
    <w:rsid w:val="0091247F"/>
    <w:rsid w:val="00913866"/>
    <w:rsid w:val="0091391B"/>
    <w:rsid w:val="00913ABA"/>
    <w:rsid w:val="00914D33"/>
    <w:rsid w:val="009150C8"/>
    <w:rsid w:val="00915DF6"/>
    <w:rsid w:val="00916BA8"/>
    <w:rsid w:val="00920552"/>
    <w:rsid w:val="00920AE8"/>
    <w:rsid w:val="00920B8A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B7A7D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40E0"/>
    <w:rsid w:val="009D58B2"/>
    <w:rsid w:val="009D5A7D"/>
    <w:rsid w:val="009D5D08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06913"/>
    <w:rsid w:val="00A07BB3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2ED2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0F1D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D65"/>
    <w:rsid w:val="00AA2ACC"/>
    <w:rsid w:val="00AA39EA"/>
    <w:rsid w:val="00AA3A9D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310C"/>
    <w:rsid w:val="00AC3578"/>
    <w:rsid w:val="00AC4035"/>
    <w:rsid w:val="00AC4C25"/>
    <w:rsid w:val="00AC4FDA"/>
    <w:rsid w:val="00AC5950"/>
    <w:rsid w:val="00AC6EE2"/>
    <w:rsid w:val="00AC702A"/>
    <w:rsid w:val="00AC7D5A"/>
    <w:rsid w:val="00AD0566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14D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1B29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9AB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3B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3EF5"/>
    <w:rsid w:val="00BE075A"/>
    <w:rsid w:val="00BE248A"/>
    <w:rsid w:val="00BE2746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17092"/>
    <w:rsid w:val="00C1720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4C2"/>
    <w:rsid w:val="00C47CCD"/>
    <w:rsid w:val="00C51513"/>
    <w:rsid w:val="00C534AE"/>
    <w:rsid w:val="00C561D5"/>
    <w:rsid w:val="00C56D21"/>
    <w:rsid w:val="00C611FC"/>
    <w:rsid w:val="00C61E9A"/>
    <w:rsid w:val="00C62ECB"/>
    <w:rsid w:val="00C63ADD"/>
    <w:rsid w:val="00C64A9E"/>
    <w:rsid w:val="00C656ED"/>
    <w:rsid w:val="00C668B4"/>
    <w:rsid w:val="00C67EEA"/>
    <w:rsid w:val="00C7076D"/>
    <w:rsid w:val="00C712F0"/>
    <w:rsid w:val="00C72C05"/>
    <w:rsid w:val="00C7362D"/>
    <w:rsid w:val="00C73ABB"/>
    <w:rsid w:val="00C7576D"/>
    <w:rsid w:val="00C847DC"/>
    <w:rsid w:val="00C8492D"/>
    <w:rsid w:val="00C85243"/>
    <w:rsid w:val="00C91AD5"/>
    <w:rsid w:val="00C921AC"/>
    <w:rsid w:val="00C95132"/>
    <w:rsid w:val="00C96874"/>
    <w:rsid w:val="00C970C2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3D84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598"/>
    <w:rsid w:val="00CC66D1"/>
    <w:rsid w:val="00CC774C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5F1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3C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57C"/>
    <w:rsid w:val="00D667C2"/>
    <w:rsid w:val="00D706D6"/>
    <w:rsid w:val="00D71C9B"/>
    <w:rsid w:val="00D72F44"/>
    <w:rsid w:val="00D74178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1E9F"/>
    <w:rsid w:val="00D92D69"/>
    <w:rsid w:val="00D93ED6"/>
    <w:rsid w:val="00D970DE"/>
    <w:rsid w:val="00D97B95"/>
    <w:rsid w:val="00DA0B36"/>
    <w:rsid w:val="00DA315C"/>
    <w:rsid w:val="00DA7C37"/>
    <w:rsid w:val="00DB096A"/>
    <w:rsid w:val="00DB0C78"/>
    <w:rsid w:val="00DB183B"/>
    <w:rsid w:val="00DB1897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C740C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0A84"/>
    <w:rsid w:val="00E01FD6"/>
    <w:rsid w:val="00E02C03"/>
    <w:rsid w:val="00E02DA7"/>
    <w:rsid w:val="00E0456D"/>
    <w:rsid w:val="00E12CE4"/>
    <w:rsid w:val="00E12DCB"/>
    <w:rsid w:val="00E14A21"/>
    <w:rsid w:val="00E14D7D"/>
    <w:rsid w:val="00E210CD"/>
    <w:rsid w:val="00E2251E"/>
    <w:rsid w:val="00E236C2"/>
    <w:rsid w:val="00E247DB"/>
    <w:rsid w:val="00E25D8E"/>
    <w:rsid w:val="00E260F9"/>
    <w:rsid w:val="00E27DFB"/>
    <w:rsid w:val="00E30156"/>
    <w:rsid w:val="00E3043E"/>
    <w:rsid w:val="00E32A90"/>
    <w:rsid w:val="00E32E07"/>
    <w:rsid w:val="00E33527"/>
    <w:rsid w:val="00E353FA"/>
    <w:rsid w:val="00E36C8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08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5D6C"/>
    <w:rsid w:val="00EA63A7"/>
    <w:rsid w:val="00EA6DCE"/>
    <w:rsid w:val="00EA76FC"/>
    <w:rsid w:val="00EB0857"/>
    <w:rsid w:val="00EB27C5"/>
    <w:rsid w:val="00EB49A8"/>
    <w:rsid w:val="00EC0952"/>
    <w:rsid w:val="00EC21BE"/>
    <w:rsid w:val="00EC38EB"/>
    <w:rsid w:val="00EC635D"/>
    <w:rsid w:val="00EC648D"/>
    <w:rsid w:val="00EC6551"/>
    <w:rsid w:val="00EC7D2D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0F32"/>
    <w:rsid w:val="00EF33C1"/>
    <w:rsid w:val="00EF3A76"/>
    <w:rsid w:val="00EF442C"/>
    <w:rsid w:val="00EF46F1"/>
    <w:rsid w:val="00EF6AA1"/>
    <w:rsid w:val="00F0011A"/>
    <w:rsid w:val="00F00425"/>
    <w:rsid w:val="00F04A56"/>
    <w:rsid w:val="00F04AA9"/>
    <w:rsid w:val="00F04BE9"/>
    <w:rsid w:val="00F05CA3"/>
    <w:rsid w:val="00F1038F"/>
    <w:rsid w:val="00F11CCD"/>
    <w:rsid w:val="00F13A14"/>
    <w:rsid w:val="00F15443"/>
    <w:rsid w:val="00F15B68"/>
    <w:rsid w:val="00F15BA2"/>
    <w:rsid w:val="00F16A78"/>
    <w:rsid w:val="00F170DD"/>
    <w:rsid w:val="00F17918"/>
    <w:rsid w:val="00F214BC"/>
    <w:rsid w:val="00F23D17"/>
    <w:rsid w:val="00F254AC"/>
    <w:rsid w:val="00F2696A"/>
    <w:rsid w:val="00F30A13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5621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1A33"/>
    <w:rsid w:val="00F61B45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15F3"/>
    <w:rsid w:val="00F8399A"/>
    <w:rsid w:val="00F87EF0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6EAB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  <w:rsid w:val="00FF68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75300BF0"/>
  <w15:docId w15:val="{98006256-986B-4CA7-A445-644CB9945D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004E5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78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39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822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amazone.pl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1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Vorlagen\Vorlage_PI_Landtechnik_2024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Vorlage_PI_Landtechnik_2024.dotx</Template>
  <TotalTime>0</TotalTime>
  <Pages>6</Pages>
  <Words>839</Words>
  <Characters>5738</Characters>
  <Application>Microsoft Office Word</Application>
  <DocSecurity>0</DocSecurity>
  <Lines>47</Lines>
  <Paragraphs>13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6564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Projekt komunikatu prasowego</dc:title>
  <dc:subject/>
  <dc:creator>Berelsmann Nadine</dc:creator>
  <cp:keywords/>
  <dc:description/>
  <cp:lastModifiedBy>Berelsmann Nadine</cp:lastModifiedBy>
  <cp:revision>55</cp:revision>
  <cp:lastPrinted>2010-02-24T09:10:00Z</cp:lastPrinted>
  <dcterms:created xsi:type="dcterms:W3CDTF">2025-02-24T08:48:00Z</dcterms:created>
  <dcterms:modified xsi:type="dcterms:W3CDTF">2025-03-11T08:46:00Z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